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41" w:rsidRDefault="00FC41BF">
      <w:pPr>
        <w:spacing w:after="249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关于组织申报</w:t>
      </w:r>
      <w:r>
        <w:rPr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年江南大学卓越课程的通知</w:t>
      </w:r>
    </w:p>
    <w:p w:rsidR="001B6941" w:rsidRDefault="00FC41BF">
      <w:pPr>
        <w:adjustRightInd w:val="0"/>
        <w:snapToGrid w:val="0"/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各学院：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卓越课程建设是深入开展研究性教学改革，切实提高课程建设水平和教学质量的重要举</w:t>
      </w:r>
      <w:bookmarkStart w:id="0" w:name="_GoBack"/>
      <w:bookmarkEnd w:id="0"/>
      <w:r>
        <w:rPr>
          <w:rFonts w:ascii="宋体" w:hAnsi="宋体" w:hint="eastAsia"/>
          <w:kern w:val="0"/>
          <w:sz w:val="24"/>
          <w:lang w:val="zh-CN"/>
        </w:rPr>
        <w:t>措，</w:t>
      </w:r>
      <w:r>
        <w:rPr>
          <w:rFonts w:ascii="宋体" w:hAnsi="宋体"/>
          <w:kern w:val="0"/>
          <w:sz w:val="24"/>
          <w:lang w:val="zh-CN"/>
        </w:rPr>
        <w:t>2012</w:t>
      </w:r>
      <w:r>
        <w:rPr>
          <w:rFonts w:ascii="宋体" w:hAnsi="宋体" w:hint="eastAsia"/>
          <w:kern w:val="0"/>
          <w:sz w:val="24"/>
          <w:lang w:val="zh-CN"/>
        </w:rPr>
        <w:t>年以来，学校已先后立项建设了三批共</w:t>
      </w:r>
      <w:r>
        <w:rPr>
          <w:rFonts w:ascii="宋体" w:hAnsi="宋体" w:hint="eastAsia"/>
          <w:kern w:val="0"/>
          <w:sz w:val="24"/>
        </w:rPr>
        <w:t>50</w:t>
      </w:r>
      <w:r>
        <w:rPr>
          <w:rFonts w:ascii="宋体" w:hAnsi="宋体" w:hint="eastAsia"/>
          <w:kern w:val="0"/>
          <w:sz w:val="24"/>
          <w:lang w:val="zh-CN"/>
        </w:rPr>
        <w:t>门卓越课程，改革成效显著。为进一步推广此类教学模式与教学组织形式，扩大课程受益面，根据《江南大学卓越课程建设管理办法》（江大校办</w:t>
      </w:r>
      <w:r>
        <w:rPr>
          <w:rFonts w:ascii="宋体" w:hAnsi="宋体"/>
          <w:kern w:val="0"/>
          <w:sz w:val="24"/>
          <w:lang w:val="zh-CN"/>
        </w:rPr>
        <w:t>[2012]9</w:t>
      </w:r>
      <w:r>
        <w:rPr>
          <w:rFonts w:ascii="宋体" w:hAnsi="宋体" w:hint="eastAsia"/>
          <w:kern w:val="0"/>
          <w:sz w:val="24"/>
          <w:lang w:val="zh-CN"/>
        </w:rPr>
        <w:t>号）（附件</w:t>
      </w:r>
      <w:r>
        <w:rPr>
          <w:rFonts w:ascii="宋体" w:hAnsi="宋体"/>
          <w:kern w:val="0"/>
          <w:sz w:val="24"/>
          <w:lang w:val="zh-CN"/>
        </w:rPr>
        <w:t>1</w:t>
      </w:r>
      <w:r>
        <w:rPr>
          <w:rFonts w:ascii="宋体" w:hAnsi="宋体" w:hint="eastAsia"/>
          <w:kern w:val="0"/>
          <w:sz w:val="24"/>
          <w:lang w:val="zh-CN"/>
        </w:rPr>
        <w:t>）文件精神，学校决定组织开展第四批卓越课程立项建设工作，现将有关事项通知如下：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b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一、</w:t>
      </w:r>
      <w:r>
        <w:rPr>
          <w:rFonts w:ascii="宋体" w:hAnsi="宋体" w:hint="eastAsia"/>
          <w:b/>
          <w:kern w:val="0"/>
          <w:sz w:val="24"/>
          <w:lang w:val="zh-CN"/>
        </w:rPr>
        <w:t>申报条件及要求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b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（一）</w:t>
      </w:r>
      <w:r w:rsidRPr="00EA31DC">
        <w:rPr>
          <w:rFonts w:ascii="宋体" w:hAnsi="宋体" w:hint="eastAsia"/>
          <w:b/>
          <w:kern w:val="0"/>
          <w:sz w:val="24"/>
          <w:lang w:val="zh-CN"/>
        </w:rPr>
        <w:t>各学院要</w:t>
      </w:r>
      <w:r w:rsidRPr="00EA31DC">
        <w:rPr>
          <w:rFonts w:ascii="宋体" w:hAnsi="宋体" w:hint="eastAsia"/>
          <w:b/>
          <w:bCs/>
          <w:kern w:val="0"/>
          <w:sz w:val="24"/>
          <w:lang w:val="zh-CN"/>
        </w:rPr>
        <w:t>加强规划</w:t>
      </w:r>
      <w:r w:rsidR="003036AA" w:rsidRPr="00EA31DC">
        <w:rPr>
          <w:rFonts w:ascii="宋体" w:hAnsi="宋体" w:hint="eastAsia"/>
          <w:b/>
          <w:bCs/>
          <w:kern w:val="0"/>
          <w:sz w:val="24"/>
          <w:lang w:val="zh-CN"/>
        </w:rPr>
        <w:t>和</w:t>
      </w:r>
      <w:r w:rsidRPr="00EA31DC">
        <w:rPr>
          <w:rFonts w:ascii="宋体" w:hAnsi="宋体" w:hint="eastAsia"/>
          <w:b/>
          <w:bCs/>
          <w:kern w:val="0"/>
          <w:sz w:val="24"/>
          <w:lang w:val="zh-CN"/>
        </w:rPr>
        <w:t>论证</w:t>
      </w:r>
      <w:r w:rsidRPr="00EA31DC">
        <w:rPr>
          <w:rFonts w:ascii="宋体" w:hAnsi="宋体" w:hint="eastAsia"/>
          <w:b/>
          <w:kern w:val="0"/>
          <w:sz w:val="24"/>
          <w:lang w:val="zh-CN"/>
        </w:rPr>
        <w:t>，积极推动各专业开展申报，尚未立项卓越课程的专业要</w:t>
      </w:r>
      <w:r w:rsidR="003036AA" w:rsidRPr="00EA31DC">
        <w:rPr>
          <w:rFonts w:ascii="宋体" w:hAnsi="宋体" w:hint="eastAsia"/>
          <w:b/>
          <w:kern w:val="0"/>
          <w:sz w:val="24"/>
          <w:lang w:val="zh-CN"/>
        </w:rPr>
        <w:t>加强课程建设</w:t>
      </w:r>
      <w:r w:rsidRPr="00EA31DC">
        <w:rPr>
          <w:rFonts w:ascii="宋体" w:hAnsi="宋体" w:hint="eastAsia"/>
          <w:b/>
          <w:kern w:val="0"/>
          <w:sz w:val="24"/>
          <w:lang w:val="zh-CN"/>
        </w:rPr>
        <w:t>。申报的课程</w:t>
      </w:r>
      <w:r w:rsidR="00982D54">
        <w:rPr>
          <w:rFonts w:ascii="宋体" w:hAnsi="宋体" w:hint="eastAsia"/>
          <w:b/>
          <w:kern w:val="0"/>
          <w:sz w:val="24"/>
          <w:lang w:val="zh-CN"/>
        </w:rPr>
        <w:t>一般</w:t>
      </w:r>
      <w:r w:rsidRPr="00EA31DC">
        <w:rPr>
          <w:rFonts w:ascii="宋体" w:hAnsi="宋体" w:hint="eastAsia"/>
          <w:b/>
          <w:kern w:val="0"/>
          <w:sz w:val="24"/>
          <w:lang w:val="zh-CN"/>
        </w:rPr>
        <w:t>为本专业人才培养方案中的学科平台课程、专业核心课程。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（二）</w:t>
      </w:r>
      <w:r w:rsidRPr="00EA31DC">
        <w:rPr>
          <w:rFonts w:ascii="宋体" w:hAnsi="宋体" w:hint="eastAsia"/>
          <w:kern w:val="0"/>
          <w:sz w:val="24"/>
          <w:lang w:val="zh-CN"/>
        </w:rPr>
        <w:t>课程负责人及主讲教师</w:t>
      </w:r>
      <w:r>
        <w:rPr>
          <w:rFonts w:ascii="宋体" w:hAnsi="宋体" w:hint="eastAsia"/>
          <w:kern w:val="0"/>
          <w:sz w:val="24"/>
          <w:lang w:val="zh-CN"/>
        </w:rPr>
        <w:t>应具有</w:t>
      </w:r>
      <w:r w:rsidRPr="00EA31DC">
        <w:rPr>
          <w:rFonts w:ascii="宋体" w:hAnsi="宋体" w:hint="eastAsia"/>
          <w:kern w:val="0"/>
          <w:sz w:val="24"/>
          <w:lang w:val="zh-CN"/>
        </w:rPr>
        <w:t>副教授</w:t>
      </w:r>
      <w:r>
        <w:rPr>
          <w:rFonts w:ascii="宋体" w:hAnsi="宋体" w:hint="eastAsia"/>
          <w:kern w:val="0"/>
          <w:sz w:val="24"/>
          <w:lang w:val="zh-CN"/>
        </w:rPr>
        <w:t>以上职称，要求学术造诣较高且教学经验丰富。教师队伍结构合理，整体素质较高，教学效果良好。</w:t>
      </w:r>
      <w:r w:rsidRPr="00EA31DC">
        <w:rPr>
          <w:rFonts w:ascii="宋体" w:hAnsi="宋体" w:hint="eastAsia"/>
          <w:kern w:val="0"/>
          <w:sz w:val="24"/>
          <w:lang w:val="zh-CN"/>
        </w:rPr>
        <w:t>每个教学班的主讲教师人数控制在</w:t>
      </w:r>
      <w:r w:rsidRPr="00EA31DC">
        <w:rPr>
          <w:rFonts w:ascii="宋体" w:hAnsi="宋体"/>
          <w:kern w:val="0"/>
          <w:sz w:val="24"/>
          <w:lang w:val="zh-CN"/>
        </w:rPr>
        <w:t>2-3</w:t>
      </w:r>
      <w:r w:rsidRPr="00EA31DC">
        <w:rPr>
          <w:rFonts w:ascii="宋体" w:hAnsi="宋体" w:hint="eastAsia"/>
          <w:kern w:val="0"/>
          <w:sz w:val="24"/>
          <w:lang w:val="zh-CN"/>
        </w:rPr>
        <w:t>人，课程负责人需作为主讲。</w:t>
      </w:r>
      <w:r>
        <w:rPr>
          <w:rFonts w:ascii="宋体" w:hAnsi="宋体"/>
          <w:kern w:val="0"/>
          <w:sz w:val="24"/>
          <w:lang w:val="zh-CN"/>
        </w:rPr>
        <w:t>2013</w:t>
      </w:r>
      <w:r>
        <w:rPr>
          <w:rFonts w:ascii="宋体" w:hAnsi="宋体" w:hint="eastAsia"/>
          <w:kern w:val="0"/>
          <w:sz w:val="24"/>
          <w:lang w:val="zh-CN"/>
        </w:rPr>
        <w:t>年、</w:t>
      </w:r>
      <w:r>
        <w:rPr>
          <w:rFonts w:ascii="宋体" w:hAnsi="宋体" w:hint="eastAsia"/>
          <w:kern w:val="0"/>
          <w:sz w:val="24"/>
        </w:rPr>
        <w:t>2014年</w:t>
      </w:r>
      <w:r>
        <w:rPr>
          <w:rFonts w:ascii="宋体" w:hAnsi="宋体" w:hint="eastAsia"/>
          <w:kern w:val="0"/>
          <w:sz w:val="24"/>
          <w:lang w:val="zh-CN"/>
        </w:rPr>
        <w:t>立项建设的卓越课程负责人不得再以负责人身份重复申报。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（三）卓越课程要求采用小班授课方式，教学班学生人数在</w:t>
      </w:r>
      <w:r>
        <w:rPr>
          <w:rFonts w:ascii="宋体" w:hAnsi="宋体"/>
          <w:kern w:val="0"/>
          <w:sz w:val="24"/>
          <w:lang w:val="zh-CN"/>
        </w:rPr>
        <w:t>30</w:t>
      </w:r>
      <w:r>
        <w:rPr>
          <w:rFonts w:ascii="宋体" w:hAnsi="宋体" w:hint="eastAsia"/>
          <w:kern w:val="0"/>
          <w:sz w:val="24"/>
          <w:lang w:val="zh-CN"/>
        </w:rPr>
        <w:t>人左右。每门课程的开设班级以</w:t>
      </w:r>
      <w:r>
        <w:rPr>
          <w:rFonts w:ascii="宋体" w:hAnsi="宋体"/>
          <w:kern w:val="0"/>
          <w:sz w:val="24"/>
          <w:lang w:val="zh-CN"/>
        </w:rPr>
        <w:t>1-2</w:t>
      </w:r>
      <w:r>
        <w:rPr>
          <w:rFonts w:ascii="宋体" w:hAnsi="宋体" w:hint="eastAsia"/>
          <w:kern w:val="0"/>
          <w:sz w:val="24"/>
          <w:lang w:val="zh-CN"/>
        </w:rPr>
        <w:t>个教学班为宜。</w:t>
      </w:r>
    </w:p>
    <w:p w:rsidR="001B6941" w:rsidRDefault="00FC41BF">
      <w:pPr>
        <w:pStyle w:val="12"/>
        <w:spacing w:line="360" w:lineRule="auto"/>
        <w:ind w:firstLine="480"/>
        <w:rPr>
          <w:rFonts w:ascii="宋体" w:eastAsia="宋体"/>
          <w:lang w:val="zh-CN"/>
        </w:rPr>
      </w:pPr>
      <w:r>
        <w:rPr>
          <w:rFonts w:ascii="宋体" w:eastAsia="宋体" w:hint="eastAsia"/>
          <w:lang w:val="zh-CN"/>
        </w:rPr>
        <w:t>（四）课程的教学内容要先进，能广泛吸收优秀的教学改革成果，及时反映本学科领域的最新科技成果，同时体现社会经济发展对人才培养提出的新要求。</w:t>
      </w:r>
    </w:p>
    <w:p w:rsidR="001B6941" w:rsidRDefault="00FC41BF">
      <w:pPr>
        <w:pStyle w:val="12"/>
        <w:spacing w:line="360" w:lineRule="auto"/>
        <w:ind w:firstLine="480"/>
        <w:rPr>
          <w:rFonts w:ascii="宋体" w:eastAsia="宋体"/>
          <w:lang w:val="zh-CN"/>
        </w:rPr>
      </w:pPr>
      <w:r>
        <w:rPr>
          <w:rFonts w:ascii="宋体" w:eastAsia="宋体" w:hint="eastAsia"/>
          <w:lang w:val="zh-CN"/>
        </w:rPr>
        <w:t>（五）积极推进研究性教学改革，运用合作学习、小组讨论、项目学习等形式开展教学，同时精炼课堂内容，增加课外学习训练任务。要求学生课外训练（含实验、实践、上机等）时间与课堂学习时间比例不低于</w:t>
      </w:r>
      <w:r>
        <w:rPr>
          <w:rFonts w:ascii="宋体" w:eastAsia="宋体"/>
          <w:lang w:val="zh-CN"/>
        </w:rPr>
        <w:t>2:1</w:t>
      </w:r>
      <w:r>
        <w:rPr>
          <w:rFonts w:ascii="宋体" w:eastAsia="宋体" w:hint="eastAsia"/>
          <w:lang w:val="zh-CN"/>
        </w:rPr>
        <w:t>，课堂讨论时间不少于课程总学时的</w:t>
      </w:r>
      <w:r>
        <w:rPr>
          <w:rFonts w:ascii="宋体" w:eastAsia="宋体"/>
          <w:lang w:val="zh-CN"/>
        </w:rPr>
        <w:t>30%</w:t>
      </w:r>
      <w:r>
        <w:rPr>
          <w:rFonts w:ascii="宋体" w:eastAsia="宋体" w:hint="eastAsia"/>
          <w:lang w:val="zh-CN"/>
        </w:rPr>
        <w:t>，每门课程的课外辅导与课堂教学时数比例不低于</w:t>
      </w:r>
      <w:r>
        <w:rPr>
          <w:rFonts w:ascii="宋体" w:eastAsia="宋体"/>
          <w:lang w:val="zh-CN"/>
        </w:rPr>
        <w:t>1:1</w:t>
      </w:r>
      <w:r>
        <w:rPr>
          <w:rFonts w:ascii="宋体" w:eastAsia="宋体" w:hint="eastAsia"/>
          <w:lang w:val="zh-CN"/>
        </w:rPr>
        <w:t>，课外辅导可由研究生助教协助承担。</w:t>
      </w:r>
    </w:p>
    <w:p w:rsidR="001B6941" w:rsidRDefault="00FC41BF">
      <w:pPr>
        <w:pStyle w:val="12"/>
        <w:spacing w:line="360" w:lineRule="auto"/>
        <w:ind w:firstLine="480"/>
        <w:rPr>
          <w:rFonts w:ascii="宋体" w:eastAsia="宋体"/>
          <w:lang w:val="zh-CN"/>
        </w:rPr>
      </w:pPr>
      <w:r>
        <w:rPr>
          <w:rFonts w:ascii="宋体" w:eastAsia="宋体" w:hint="eastAsia"/>
          <w:lang w:val="zh-CN"/>
        </w:rPr>
        <w:t>（六）开展富有特色的实践教学，精心组织和设计课程实验、社会调查、课程大作业等，鼓励学生参与相关科研、课题、课外科技活动等创新活动。</w:t>
      </w:r>
    </w:p>
    <w:p w:rsidR="001B6941" w:rsidRDefault="00FC41BF">
      <w:pPr>
        <w:pStyle w:val="12"/>
        <w:spacing w:line="360" w:lineRule="auto"/>
        <w:ind w:firstLine="480"/>
        <w:rPr>
          <w:rFonts w:ascii="宋体" w:eastAsia="宋体"/>
          <w:lang w:val="zh-CN"/>
        </w:rPr>
      </w:pPr>
      <w:r>
        <w:rPr>
          <w:rFonts w:ascii="宋体" w:eastAsia="宋体" w:hint="eastAsia"/>
          <w:lang w:val="zh-CN"/>
        </w:rPr>
        <w:t>（七）课程考核方式应灵活多样，全面评价学生知识的掌握及运用能力。课程考核成绩应由课堂互动、随堂作业、随堂测试、调查报告、期末考试成绩以及相关创新实践成果等组成，平时成绩占该课程成绩比重一般不少于</w:t>
      </w:r>
      <w:r>
        <w:rPr>
          <w:rFonts w:ascii="宋体" w:eastAsia="宋体" w:hint="eastAsia"/>
        </w:rPr>
        <w:t>30%</w:t>
      </w:r>
      <w:r>
        <w:rPr>
          <w:rFonts w:ascii="宋体" w:eastAsia="宋体" w:hint="eastAsia"/>
          <w:lang w:val="zh-CN"/>
        </w:rPr>
        <w:t>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宋体"/>
          <w:b/>
          <w:kern w:val="0"/>
          <w:sz w:val="24"/>
          <w:lang w:val="zh-CN"/>
        </w:rPr>
      </w:pPr>
      <w:r>
        <w:rPr>
          <w:rFonts w:ascii="宋体" w:hAnsi="宋体" w:hint="eastAsia"/>
          <w:b/>
          <w:kern w:val="0"/>
          <w:sz w:val="24"/>
          <w:lang w:val="zh-CN"/>
        </w:rPr>
        <w:lastRenderedPageBreak/>
        <w:t>二、申报办法及要求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每个学院可申报</w:t>
      </w:r>
      <w:r>
        <w:rPr>
          <w:rFonts w:ascii="宋体" w:hAnsi="宋体"/>
          <w:kern w:val="0"/>
          <w:sz w:val="24"/>
          <w:lang w:val="zh-CN"/>
        </w:rPr>
        <w:t>1-2</w:t>
      </w:r>
      <w:r>
        <w:rPr>
          <w:rFonts w:ascii="宋体" w:hAnsi="宋体" w:hint="eastAsia"/>
          <w:kern w:val="0"/>
          <w:sz w:val="24"/>
          <w:lang w:val="zh-CN"/>
        </w:rPr>
        <w:t>门。课程负责人填写《江南大学卓越课程建设项目申报表》（附件</w:t>
      </w:r>
      <w:r>
        <w:rPr>
          <w:rFonts w:ascii="宋体" w:hAnsi="宋体"/>
          <w:kern w:val="0"/>
          <w:sz w:val="24"/>
          <w:lang w:val="zh-CN"/>
        </w:rPr>
        <w:t>2</w:t>
      </w:r>
      <w:r>
        <w:rPr>
          <w:rFonts w:ascii="宋体" w:hAnsi="宋体" w:hint="eastAsia"/>
          <w:kern w:val="0"/>
          <w:sz w:val="24"/>
          <w:lang w:val="zh-CN"/>
        </w:rPr>
        <w:t>），由所在学院组织初审，向教务处择优推荐。教务处汇总后组织评审，评审结果报学校审批发文公布，并给予专项经费支持课程建设。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宋体"/>
          <w:b/>
          <w:kern w:val="0"/>
          <w:sz w:val="24"/>
          <w:lang w:val="zh-CN"/>
        </w:rPr>
      </w:pPr>
      <w:r>
        <w:rPr>
          <w:rFonts w:ascii="宋体" w:hAnsi="宋体" w:hint="eastAsia"/>
          <w:b/>
          <w:kern w:val="0"/>
          <w:sz w:val="24"/>
          <w:lang w:val="zh-CN"/>
        </w:rPr>
        <w:t>三、申报材料及要求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请各学院于</w:t>
      </w:r>
      <w:r>
        <w:rPr>
          <w:rFonts w:ascii="宋体" w:hAnsi="宋体" w:hint="eastAsia"/>
          <w:kern w:val="0"/>
          <w:sz w:val="24"/>
        </w:rPr>
        <w:t>10</w:t>
      </w:r>
      <w:r>
        <w:rPr>
          <w:rFonts w:ascii="宋体" w:hAnsi="宋体" w:hint="eastAsia"/>
          <w:kern w:val="0"/>
          <w:sz w:val="24"/>
          <w:lang w:val="zh-CN"/>
        </w:rPr>
        <w:t>月</w:t>
      </w:r>
      <w:r>
        <w:rPr>
          <w:rFonts w:ascii="宋体" w:hAnsi="宋体" w:hint="eastAsia"/>
          <w:kern w:val="0"/>
          <w:sz w:val="24"/>
        </w:rPr>
        <w:t>12</w:t>
      </w:r>
      <w:r>
        <w:rPr>
          <w:rFonts w:ascii="宋体" w:hAnsi="宋体" w:hint="eastAsia"/>
          <w:kern w:val="0"/>
          <w:sz w:val="24"/>
          <w:lang w:val="zh-CN"/>
        </w:rPr>
        <w:t>日前，将《江南大学卓越课程建设项目</w:t>
      </w:r>
      <w:hyperlink r:id="rId7" w:history="1">
        <w:r>
          <w:rPr>
            <w:rFonts w:ascii="宋体" w:hAnsi="宋体" w:hint="eastAsia"/>
            <w:kern w:val="0"/>
            <w:sz w:val="24"/>
            <w:lang w:val="zh-CN"/>
          </w:rPr>
          <w:t>申报表》和《江南大学卓越课程建设项目推荐汇总表》</w:t>
        </w:r>
        <w:r>
          <w:rPr>
            <w:rFonts w:ascii="宋体" w:hAnsi="宋体" w:hint="eastAsia"/>
            <w:b/>
            <w:kern w:val="0"/>
            <w:sz w:val="24"/>
            <w:lang w:val="zh-CN"/>
          </w:rPr>
          <w:t>纸质版</w:t>
        </w:r>
        <w:r>
          <w:rPr>
            <w:rFonts w:ascii="宋体" w:hAnsi="宋体" w:hint="eastAsia"/>
            <w:bCs/>
            <w:kern w:val="0"/>
            <w:sz w:val="24"/>
            <w:lang w:val="zh-CN"/>
          </w:rPr>
          <w:t>各一份</w:t>
        </w:r>
        <w:r>
          <w:rPr>
            <w:rFonts w:ascii="宋体" w:hAnsi="宋体" w:hint="eastAsia"/>
            <w:kern w:val="0"/>
            <w:sz w:val="24"/>
            <w:lang w:val="zh-CN"/>
          </w:rPr>
          <w:t>交至教务处教学建设科（行政楼</w:t>
        </w:r>
        <w:r>
          <w:rPr>
            <w:rFonts w:ascii="宋体" w:hAnsi="宋体"/>
            <w:kern w:val="0"/>
            <w:sz w:val="24"/>
            <w:lang w:val="zh-CN"/>
          </w:rPr>
          <w:t>A210</w:t>
        </w:r>
        <w:r>
          <w:rPr>
            <w:rFonts w:ascii="宋体" w:hAnsi="宋体" w:hint="eastAsia"/>
            <w:kern w:val="0"/>
            <w:sz w:val="24"/>
            <w:lang w:val="zh-CN"/>
          </w:rPr>
          <w:t>），</w:t>
        </w:r>
        <w:r>
          <w:rPr>
            <w:rFonts w:ascii="宋体" w:hAnsi="宋体" w:hint="eastAsia"/>
            <w:b/>
            <w:bCs/>
            <w:kern w:val="0"/>
            <w:sz w:val="24"/>
            <w:lang w:val="zh-CN"/>
          </w:rPr>
          <w:t>电子版</w:t>
        </w:r>
        <w:r>
          <w:rPr>
            <w:rFonts w:ascii="宋体" w:hAnsi="宋体" w:hint="eastAsia"/>
            <w:kern w:val="0"/>
            <w:sz w:val="24"/>
            <w:lang w:val="zh-CN"/>
          </w:rPr>
          <w:t>发送至</w:t>
        </w:r>
        <w:r>
          <w:rPr>
            <w:rFonts w:ascii="宋体" w:hAnsi="宋体"/>
            <w:kern w:val="0"/>
            <w:sz w:val="24"/>
            <w:lang w:val="zh-CN"/>
          </w:rPr>
          <w:t>chenlu@jiangnan.edu.cn</w:t>
        </w:r>
      </w:hyperlink>
      <w:r>
        <w:rPr>
          <w:rFonts w:ascii="宋体" w:hAnsi="宋体" w:hint="eastAsia"/>
          <w:kern w:val="0"/>
          <w:sz w:val="24"/>
          <w:lang w:val="zh-CN"/>
        </w:rPr>
        <w:t>。</w:t>
      </w:r>
    </w:p>
    <w:p w:rsidR="001B6941" w:rsidRDefault="00FC41B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 xml:space="preserve">联系人：陈路 </w:t>
      </w:r>
      <w:r w:rsidR="00BC6A3A">
        <w:rPr>
          <w:rFonts w:ascii="宋体" w:hAnsi="宋体" w:hint="eastAsia"/>
          <w:kern w:val="0"/>
          <w:sz w:val="24"/>
          <w:lang w:val="zh-CN"/>
        </w:rPr>
        <w:t xml:space="preserve"> </w:t>
      </w:r>
      <w:r>
        <w:rPr>
          <w:rFonts w:ascii="宋体" w:hAnsi="宋体" w:hint="eastAsia"/>
          <w:kern w:val="0"/>
          <w:sz w:val="24"/>
          <w:lang w:val="zh-CN"/>
        </w:rPr>
        <w:t>聂晨曦        电话：</w:t>
      </w:r>
      <w:r>
        <w:rPr>
          <w:rFonts w:ascii="宋体" w:hAnsi="宋体"/>
          <w:kern w:val="0"/>
          <w:sz w:val="24"/>
          <w:lang w:val="zh-CN"/>
        </w:rPr>
        <w:t>85913563</w:t>
      </w:r>
      <w:r>
        <w:rPr>
          <w:rFonts w:ascii="宋体" w:hAnsi="宋体" w:hint="eastAsia"/>
          <w:kern w:val="0"/>
          <w:sz w:val="24"/>
          <w:lang w:val="zh-CN"/>
        </w:rPr>
        <w:t>（</w:t>
      </w:r>
      <w:r>
        <w:rPr>
          <w:rFonts w:ascii="宋体" w:hAnsi="宋体"/>
          <w:kern w:val="0"/>
          <w:sz w:val="24"/>
          <w:lang w:val="zh-CN"/>
        </w:rPr>
        <w:t>13563</w:t>
      </w:r>
      <w:r>
        <w:rPr>
          <w:rFonts w:ascii="宋体" w:hAnsi="宋体" w:hint="eastAsia"/>
          <w:kern w:val="0"/>
          <w:sz w:val="24"/>
          <w:lang w:val="zh-CN"/>
        </w:rPr>
        <w:t>）</w:t>
      </w:r>
    </w:p>
    <w:p w:rsidR="001B6941" w:rsidRDefault="001B6941">
      <w:pPr>
        <w:autoSpaceDE w:val="0"/>
        <w:autoSpaceDN w:val="0"/>
        <w:adjustRightInd w:val="0"/>
        <w:snapToGrid w:val="0"/>
        <w:spacing w:line="360" w:lineRule="auto"/>
        <w:rPr>
          <w:rFonts w:ascii="宋体"/>
          <w:kern w:val="0"/>
          <w:sz w:val="24"/>
          <w:lang w:val="zh-CN"/>
        </w:rPr>
      </w:pPr>
    </w:p>
    <w:p w:rsidR="001B6941" w:rsidRDefault="00FC41BF">
      <w:pPr>
        <w:adjustRightInd w:val="0"/>
        <w:snapToGrid w:val="0"/>
        <w:spacing w:line="360" w:lineRule="auto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附件：</w:t>
      </w:r>
    </w:p>
    <w:p w:rsidR="001B6941" w:rsidRDefault="00FC41BF">
      <w:pPr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1</w:t>
      </w:r>
      <w:r>
        <w:rPr>
          <w:rFonts w:ascii="宋体" w:hAnsi="宋体" w:hint="eastAsia"/>
          <w:kern w:val="0"/>
          <w:sz w:val="24"/>
          <w:lang w:val="zh-CN"/>
        </w:rPr>
        <w:t>．江南大学卓越课程建设管理办法</w:t>
      </w:r>
    </w:p>
    <w:p w:rsidR="001B6941" w:rsidRDefault="00FC41BF">
      <w:pPr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2</w:t>
      </w:r>
      <w:r>
        <w:rPr>
          <w:rFonts w:ascii="宋体" w:hAnsi="宋体" w:hint="eastAsia"/>
          <w:kern w:val="0"/>
          <w:sz w:val="24"/>
          <w:lang w:val="zh-CN"/>
        </w:rPr>
        <w:t>．江南大学卓越课程建设项目申报表</w:t>
      </w:r>
    </w:p>
    <w:p w:rsidR="001B6941" w:rsidRDefault="00FC41BF">
      <w:pPr>
        <w:adjustRightInd w:val="0"/>
        <w:snapToGrid w:val="0"/>
        <w:spacing w:line="360" w:lineRule="auto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3</w:t>
      </w:r>
      <w:r>
        <w:rPr>
          <w:rFonts w:ascii="宋体" w:hAnsi="宋体" w:hint="eastAsia"/>
          <w:kern w:val="0"/>
          <w:sz w:val="24"/>
          <w:lang w:val="zh-CN"/>
        </w:rPr>
        <w:t>．江南大学卓越课程建设项目推荐汇总表</w:t>
      </w:r>
    </w:p>
    <w:p w:rsidR="001B6941" w:rsidRDefault="001B6941">
      <w:pPr>
        <w:autoSpaceDE w:val="0"/>
        <w:autoSpaceDN w:val="0"/>
        <w:adjustRightInd w:val="0"/>
        <w:snapToGrid w:val="0"/>
        <w:spacing w:line="360" w:lineRule="auto"/>
        <w:ind w:left="6720" w:hangingChars="2800" w:hanging="6720"/>
        <w:rPr>
          <w:rFonts w:ascii="宋体"/>
          <w:kern w:val="0"/>
          <w:sz w:val="24"/>
          <w:lang w:val="zh-CN"/>
        </w:rPr>
      </w:pPr>
    </w:p>
    <w:p w:rsidR="001B6941" w:rsidRDefault="00FC41BF" w:rsidP="002F71C8">
      <w:pPr>
        <w:autoSpaceDE w:val="0"/>
        <w:autoSpaceDN w:val="0"/>
        <w:adjustRightInd w:val="0"/>
        <w:snapToGrid w:val="0"/>
        <w:spacing w:line="360" w:lineRule="auto"/>
        <w:ind w:firstLineChars="2600" w:firstLine="6240"/>
        <w:rPr>
          <w:rFonts w:ascii="宋体"/>
          <w:kern w:val="0"/>
          <w:sz w:val="24"/>
          <w:lang w:val="zh-CN"/>
        </w:rPr>
      </w:pPr>
      <w:r>
        <w:rPr>
          <w:rFonts w:ascii="宋体" w:hAnsi="宋体" w:hint="eastAsia"/>
          <w:kern w:val="0"/>
          <w:sz w:val="24"/>
          <w:lang w:val="zh-CN"/>
        </w:rPr>
        <w:t>教务处</w:t>
      </w:r>
      <w:r w:rsidR="002F71C8">
        <w:rPr>
          <w:rFonts w:ascii="宋体" w:hAnsi="宋体" w:hint="eastAsia"/>
          <w:kern w:val="0"/>
          <w:sz w:val="24"/>
          <w:lang w:val="zh-CN"/>
        </w:rPr>
        <w:t xml:space="preserve">  </w:t>
      </w:r>
    </w:p>
    <w:p w:rsidR="001B6941" w:rsidRDefault="00FC41BF" w:rsidP="002F71C8">
      <w:pPr>
        <w:adjustRightInd w:val="0"/>
        <w:snapToGrid w:val="0"/>
        <w:spacing w:line="360" w:lineRule="auto"/>
        <w:ind w:firstLineChars="2300" w:firstLine="552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5年9月</w:t>
      </w:r>
      <w:r w:rsidR="002F71C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6日</w:t>
      </w:r>
      <w:r w:rsidR="002F71C8">
        <w:rPr>
          <w:rFonts w:ascii="宋体" w:hAnsi="宋体" w:hint="eastAsia"/>
          <w:sz w:val="24"/>
        </w:rPr>
        <w:t xml:space="preserve">  </w:t>
      </w:r>
    </w:p>
    <w:p w:rsidR="001B6941" w:rsidRDefault="001B6941">
      <w:pPr>
        <w:spacing w:after="249"/>
      </w:pPr>
    </w:p>
    <w:sectPr w:rsidR="001B6941" w:rsidSect="001B694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074" w:rsidRDefault="00384074" w:rsidP="00843584">
      <w:r>
        <w:separator/>
      </w:r>
    </w:p>
  </w:endnote>
  <w:endnote w:type="continuationSeparator" w:id="1">
    <w:p w:rsidR="00384074" w:rsidRDefault="00384074" w:rsidP="00843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074" w:rsidRDefault="00384074" w:rsidP="00843584">
      <w:r>
        <w:separator/>
      </w:r>
    </w:p>
  </w:footnote>
  <w:footnote w:type="continuationSeparator" w:id="1">
    <w:p w:rsidR="00384074" w:rsidRDefault="00384074" w:rsidP="008435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1C8"/>
    <w:rsid w:val="000035E3"/>
    <w:rsid w:val="00045654"/>
    <w:rsid w:val="00047B2E"/>
    <w:rsid w:val="00051CDA"/>
    <w:rsid w:val="00051EF8"/>
    <w:rsid w:val="00057E99"/>
    <w:rsid w:val="000A246B"/>
    <w:rsid w:val="000B390F"/>
    <w:rsid w:val="001264C2"/>
    <w:rsid w:val="00171283"/>
    <w:rsid w:val="001B6941"/>
    <w:rsid w:val="001C4431"/>
    <w:rsid w:val="00224C12"/>
    <w:rsid w:val="00232022"/>
    <w:rsid w:val="00235620"/>
    <w:rsid w:val="00252108"/>
    <w:rsid w:val="002603C1"/>
    <w:rsid w:val="00262F10"/>
    <w:rsid w:val="002661F1"/>
    <w:rsid w:val="002F71C8"/>
    <w:rsid w:val="00300172"/>
    <w:rsid w:val="003036AA"/>
    <w:rsid w:val="00354272"/>
    <w:rsid w:val="003811CF"/>
    <w:rsid w:val="0038314D"/>
    <w:rsid w:val="00384074"/>
    <w:rsid w:val="003B26A0"/>
    <w:rsid w:val="003B69A3"/>
    <w:rsid w:val="003D35E6"/>
    <w:rsid w:val="00483069"/>
    <w:rsid w:val="00487A91"/>
    <w:rsid w:val="004922AA"/>
    <w:rsid w:val="004F5C42"/>
    <w:rsid w:val="00542910"/>
    <w:rsid w:val="005479CD"/>
    <w:rsid w:val="00597EAF"/>
    <w:rsid w:val="005A4492"/>
    <w:rsid w:val="005C4B89"/>
    <w:rsid w:val="00601BA1"/>
    <w:rsid w:val="006139B2"/>
    <w:rsid w:val="00642E2E"/>
    <w:rsid w:val="00676E96"/>
    <w:rsid w:val="006A5945"/>
    <w:rsid w:val="006C70E8"/>
    <w:rsid w:val="006D4228"/>
    <w:rsid w:val="006E2497"/>
    <w:rsid w:val="007262A5"/>
    <w:rsid w:val="00743E48"/>
    <w:rsid w:val="00746F17"/>
    <w:rsid w:val="00763244"/>
    <w:rsid w:val="007704B2"/>
    <w:rsid w:val="007C0663"/>
    <w:rsid w:val="007F21D8"/>
    <w:rsid w:val="007F35C7"/>
    <w:rsid w:val="00805256"/>
    <w:rsid w:val="00843584"/>
    <w:rsid w:val="00867401"/>
    <w:rsid w:val="008D3517"/>
    <w:rsid w:val="008D68BA"/>
    <w:rsid w:val="008F058D"/>
    <w:rsid w:val="00917FE0"/>
    <w:rsid w:val="0096423A"/>
    <w:rsid w:val="00964FBD"/>
    <w:rsid w:val="00982D54"/>
    <w:rsid w:val="009A0B29"/>
    <w:rsid w:val="009B37BA"/>
    <w:rsid w:val="009B4B87"/>
    <w:rsid w:val="009F13A5"/>
    <w:rsid w:val="00A278D1"/>
    <w:rsid w:val="00A60A64"/>
    <w:rsid w:val="00A77D6F"/>
    <w:rsid w:val="00AB4A3A"/>
    <w:rsid w:val="00AB70DF"/>
    <w:rsid w:val="00B16C9D"/>
    <w:rsid w:val="00B60FC4"/>
    <w:rsid w:val="00BC6A3A"/>
    <w:rsid w:val="00BD6E93"/>
    <w:rsid w:val="00BF22C3"/>
    <w:rsid w:val="00C221C8"/>
    <w:rsid w:val="00CA0A36"/>
    <w:rsid w:val="00CC055D"/>
    <w:rsid w:val="00CE1405"/>
    <w:rsid w:val="00CE71F8"/>
    <w:rsid w:val="00D23427"/>
    <w:rsid w:val="00D44C2D"/>
    <w:rsid w:val="00D54069"/>
    <w:rsid w:val="00D60118"/>
    <w:rsid w:val="00D72228"/>
    <w:rsid w:val="00D74744"/>
    <w:rsid w:val="00D76E8B"/>
    <w:rsid w:val="00DD4F85"/>
    <w:rsid w:val="00E03655"/>
    <w:rsid w:val="00E17881"/>
    <w:rsid w:val="00E227DF"/>
    <w:rsid w:val="00E26BC4"/>
    <w:rsid w:val="00E60D8A"/>
    <w:rsid w:val="00E76A9F"/>
    <w:rsid w:val="00EA31DC"/>
    <w:rsid w:val="00EC33C3"/>
    <w:rsid w:val="00EE07DB"/>
    <w:rsid w:val="00F07DA4"/>
    <w:rsid w:val="00F112A7"/>
    <w:rsid w:val="00FC03AA"/>
    <w:rsid w:val="00FC41BF"/>
    <w:rsid w:val="00FD0DF9"/>
    <w:rsid w:val="01DE43F3"/>
    <w:rsid w:val="04187921"/>
    <w:rsid w:val="2E0C42F6"/>
    <w:rsid w:val="35C267C1"/>
    <w:rsid w:val="3AD34590"/>
    <w:rsid w:val="4D210A97"/>
    <w:rsid w:val="51DF5EE2"/>
    <w:rsid w:val="53B931EA"/>
    <w:rsid w:val="56754367"/>
    <w:rsid w:val="60DA7A74"/>
    <w:rsid w:val="6EEA552D"/>
    <w:rsid w:val="6F815400"/>
    <w:rsid w:val="72A01A4F"/>
    <w:rsid w:val="7E68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4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1B6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1B6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rsid w:val="001B6941"/>
    <w:rPr>
      <w:rFonts w:cs="Times New Roman"/>
      <w:color w:val="0000FF"/>
      <w:u w:val="single"/>
    </w:rPr>
  </w:style>
  <w:style w:type="paragraph" w:customStyle="1" w:styleId="12">
    <w:name w:val="样式12"/>
    <w:basedOn w:val="a"/>
    <w:uiPriority w:val="99"/>
    <w:rsid w:val="001B6941"/>
    <w:pPr>
      <w:adjustRightInd w:val="0"/>
      <w:snapToGrid w:val="0"/>
      <w:spacing w:line="440" w:lineRule="exact"/>
      <w:ind w:firstLineChars="200" w:firstLine="200"/>
    </w:pPr>
    <w:rPr>
      <w:rFonts w:ascii="仿宋_GB2312" w:eastAsia="仿宋_GB2312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locked/>
    <w:rsid w:val="001B694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1B69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25253;&#34920;&#12299;&#21644;&#12298;&#27743;&#21335;&#22823;&#23398;&#21331;&#36234;&#35838;&#31243;&#25512;&#33616;&#27719;&#24635;&#34920;&#12299;&#65288;&#35265;&#38468;&#20214;3&#65289;&#30005;&#23376;&#29256;&#21457;&#36865;&#33267;yy@jiangnan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193</Words>
  <Characters>1104</Characters>
  <Application>Microsoft Office Word</Application>
  <DocSecurity>0</DocSecurity>
  <Lines>9</Lines>
  <Paragraphs>2</Paragraphs>
  <ScaleCrop>false</ScaleCrop>
  <Company>番茄花园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关于组织申报2014年江南大学卓越课程的通知</dc:title>
  <dc:creator>打印机用户</dc:creator>
  <cp:lastModifiedBy>顾国盛</cp:lastModifiedBy>
  <cp:revision>18</cp:revision>
  <dcterms:created xsi:type="dcterms:W3CDTF">2014-09-25T06:20:00Z</dcterms:created>
  <dcterms:modified xsi:type="dcterms:W3CDTF">2015-09-16T08:29:00Z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